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附件2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eastAsia="方正小标宋_GBK" w:cs="Times New Roman"/>
          <w:sz w:val="36"/>
          <w:szCs w:val="36"/>
        </w:rPr>
        <w:t>《中华人民共和国能源法（征求意见稿）》起草说明</w:t>
      </w:r>
    </w:p>
    <w:p>
      <w:pPr>
        <w:rPr>
          <w:rFonts w:ascii="Times New Roman" w:hAnsi="Times New Roman" w:eastAsia="方正小标宋_GBK" w:cs="Times New Roman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为贯彻落实习近平总书记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eastAsia="仿宋_GB2312" w:cs="Times New Roman"/>
          <w:sz w:val="32"/>
          <w:szCs w:val="32"/>
        </w:rPr>
        <w:t>四个革命、一个合作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eastAsia="仿宋_GB2312" w:cs="Times New Roman"/>
          <w:sz w:val="32"/>
          <w:szCs w:val="32"/>
        </w:rPr>
        <w:t>能源安全新战略，健全完善能源治理体系、推进能源治理能力现代化，促进能源高质量发展，</w:t>
      </w:r>
      <w:r>
        <w:rPr>
          <w:rFonts w:ascii="Times New Roman" w:hAnsi="Calibri" w:eastAsia="仿宋_GB2312" w:cs="Times New Roman"/>
          <w:sz w:val="32"/>
          <w:szCs w:val="32"/>
        </w:rPr>
        <w:t>国家发展改革委和国家能源</w:t>
      </w:r>
      <w:r>
        <w:rPr>
          <w:rFonts w:ascii="Times New Roman" w:eastAsia="仿宋_GB2312" w:cs="Times New Roman"/>
          <w:sz w:val="32"/>
          <w:szCs w:val="32"/>
        </w:rPr>
        <w:t>局对《</w:t>
      </w:r>
      <w:r>
        <w:rPr>
          <w:rFonts w:ascii="Times New Roman" w:hAnsi="Calibri" w:eastAsia="仿宋_GB2312" w:cs="Times New Roman"/>
          <w:sz w:val="32"/>
          <w:szCs w:val="32"/>
        </w:rPr>
        <w:t>中华人民共和国</w:t>
      </w:r>
      <w:r>
        <w:rPr>
          <w:rFonts w:ascii="Times New Roman" w:eastAsia="仿宋_GB2312" w:cs="Times New Roman"/>
          <w:sz w:val="32"/>
          <w:szCs w:val="32"/>
        </w:rPr>
        <w:t>能源法（送审稿）》修改稿进一步研究修改，</w:t>
      </w:r>
      <w:r>
        <w:rPr>
          <w:rFonts w:ascii="Times New Roman" w:hAnsi="Calibri" w:eastAsia="仿宋_GB2312" w:cs="Times New Roman"/>
          <w:sz w:val="32"/>
          <w:szCs w:val="32"/>
        </w:rPr>
        <w:t>形成新的《中华人民共和国能源法（征求意见稿）》，现将有关情况说明如下：</w:t>
      </w:r>
    </w:p>
    <w:p>
      <w:pPr>
        <w:spacing w:line="360" w:lineRule="auto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一、制定《能源法》的必要性</w:t>
      </w:r>
    </w:p>
    <w:p>
      <w:pPr>
        <w:spacing w:line="360" w:lineRule="auto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能源是国民经济重要领域。</w:t>
      </w:r>
      <w:r>
        <w:rPr>
          <w:rFonts w:ascii="Times New Roman" w:hAnsi="Times New Roman" w:eastAsia="仿宋_GB2312" w:cs="Times New Roman"/>
          <w:sz w:val="32"/>
          <w:szCs w:val="32"/>
        </w:rPr>
        <w:t>新时代能源发展对推动社会生产生活方式变革，构建现代化经济体系具有重要的支撑和驱动作用。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长期以来，</w:t>
      </w:r>
      <w:r>
        <w:rPr>
          <w:rFonts w:ascii="Times New Roman" w:hAnsi="Times New Roman" w:eastAsia="仿宋_GB2312" w:cs="Times New Roman"/>
          <w:sz w:val="32"/>
          <w:szCs w:val="32"/>
        </w:rPr>
        <w:t>能源基础性法律缺位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楷体_GB2312" w:eastAsia="楷体_GB2312" w:cs="Times New Roman"/>
          <w:b/>
          <w:sz w:val="32"/>
          <w:szCs w:val="32"/>
        </w:rPr>
        <w:t>制定《能源法》，一是推进“四个革命、一个合作”能源安全新战略的迫切需要。</w:t>
      </w:r>
      <w:r>
        <w:rPr>
          <w:rFonts w:ascii="Times New Roman" w:hAnsi="Times New Roman" w:eastAsia="仿宋_GB2312" w:cs="Times New Roman"/>
          <w:sz w:val="32"/>
          <w:szCs w:val="32"/>
        </w:rPr>
        <w:t>面对能源发展的新形势新问题，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党中央</w:t>
      </w:r>
      <w:r>
        <w:rPr>
          <w:rFonts w:ascii="Times New Roman" w:hAnsi="Times New Roman" w:eastAsia="仿宋_GB2312" w:cs="Times New Roman"/>
          <w:sz w:val="32"/>
          <w:szCs w:val="32"/>
        </w:rPr>
        <w:t>提出“四个革命、一个合作”</w:t>
      </w:r>
      <w:r>
        <w:rPr>
          <w:rFonts w:ascii="Times New Roman" w:eastAsia="仿宋_GB2312" w:cs="Times New Roman"/>
          <w:sz w:val="32"/>
          <w:szCs w:val="32"/>
        </w:rPr>
        <w:t>能源安全新战略，</w:t>
      </w:r>
      <w:r>
        <w:rPr>
          <w:rFonts w:hint="eastAsia" w:ascii="Times New Roman" w:eastAsia="仿宋_GB2312" w:cs="Times New Roman"/>
          <w:sz w:val="32"/>
          <w:szCs w:val="32"/>
        </w:rPr>
        <w:t>党的</w:t>
      </w:r>
      <w:r>
        <w:rPr>
          <w:rFonts w:ascii="Times New Roman" w:eastAsia="仿宋_GB2312" w:cs="Times New Roman"/>
          <w:sz w:val="32"/>
          <w:szCs w:val="32"/>
        </w:rPr>
        <w:t>十九届四中全会明确要求</w:t>
      </w:r>
      <w:r>
        <w:rPr>
          <w:rFonts w:ascii="Times New Roman" w:hAnsi="Times New Roman" w:eastAsia="仿宋_GB2312" w:cs="Times New Roman"/>
          <w:sz w:val="32"/>
          <w:szCs w:val="32"/>
        </w:rPr>
        <w:t>“推进能源革命，构建清洁低碳、安全高效的能源体系”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《能源生产和消费革命战略（2016-2030年）》《能源发展十三五规划》及14个能源专项规划已出台，我国能源发展改革的方向目标、顶层设计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亟需在法律中明确，以保障能源发展方向和基本制度的稳定性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二是</w:t>
      </w:r>
      <w:r>
        <w:rPr>
          <w:rFonts w:ascii="Times New Roman" w:hAnsi="Times New Roman" w:eastAsia="楷体_GB2312" w:cs="Times New Roman"/>
          <w:b/>
          <w:sz w:val="32"/>
          <w:szCs w:val="32"/>
        </w:rPr>
        <w:t>促进能源高质量发展的迫切需要</w:t>
      </w: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能源领域正经历体制机制的深度调整，电力、石油天然气改革深入推进，体制改革文件及配套文件已印发，改革工作已在全国范围内基本铺开，亟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待</w:t>
      </w:r>
      <w:r>
        <w:rPr>
          <w:rFonts w:ascii="Times New Roman" w:hAnsi="Times New Roman" w:eastAsia="仿宋_GB2312" w:cs="Times New Roman"/>
          <w:sz w:val="32"/>
          <w:szCs w:val="32"/>
        </w:rPr>
        <w:t>通过法律约束和制度安排，明确市场主体法律地位，建立统一的市场规则、规范公平的竞争秩序、明晰的法律关系，实现以安全高效、绿色智能、开发共享为特征的能源高质量发展。</w:t>
      </w: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三是</w:t>
      </w:r>
      <w:r>
        <w:rPr>
          <w:rFonts w:ascii="Times New Roman" w:hAnsi="Times New Roman" w:eastAsia="楷体_GB2312" w:cs="Times New Roman"/>
          <w:b/>
          <w:sz w:val="32"/>
          <w:szCs w:val="32"/>
        </w:rPr>
        <w:t>推进能源治理体系和治理能力现代化的</w:t>
      </w: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迫切需要。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当前，</w:t>
      </w:r>
      <w:r>
        <w:rPr>
          <w:rFonts w:ascii="Times New Roman" w:hAnsi="Times New Roman" w:eastAsia="仿宋_GB2312" w:cs="Times New Roman"/>
          <w:sz w:val="32"/>
          <w:szCs w:val="32"/>
        </w:rPr>
        <w:t>有效竞争的能源市场结构和市场体系尚未完全形成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能源规划、政策、监管、标准等现代化治理手段的相互衔接未充分发挥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能源各品种协同互济、优化整合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尚未完全实现，</w:t>
      </w:r>
      <w:r>
        <w:rPr>
          <w:rFonts w:ascii="Times New Roman" w:hAnsi="Times New Roman" w:eastAsia="仿宋_GB2312" w:cs="Times New Roman"/>
          <w:sz w:val="32"/>
          <w:szCs w:val="32"/>
        </w:rPr>
        <w:t>这些都需要能源基础性、综合性法律对能源结构、能源市场等综合性、全局性问题进行规制，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</w:t>
      </w:r>
      <w:r>
        <w:rPr>
          <w:rFonts w:ascii="Times New Roman" w:hAnsi="Times New Roman" w:eastAsia="仿宋_GB2312" w:cs="Times New Roman"/>
          <w:sz w:val="32"/>
          <w:szCs w:val="32"/>
        </w:rPr>
        <w:t>能源现代化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治理提供法治保障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</w:t>
      </w:r>
      <w:r>
        <w:rPr>
          <w:rFonts w:hint="eastAsia" w:ascii="Times New Roman" w:hAnsi="Times New Roman" w:eastAsia="黑体" w:cs="Times New Roman"/>
          <w:sz w:val="32"/>
          <w:szCs w:val="32"/>
        </w:rPr>
        <w:t>拟设立的</w:t>
      </w:r>
      <w:r>
        <w:rPr>
          <w:rFonts w:ascii="Times New Roman" w:hAnsi="Times New Roman" w:eastAsia="黑体" w:cs="Times New Roman"/>
          <w:sz w:val="32"/>
          <w:szCs w:val="32"/>
        </w:rPr>
        <w:t>主要</w:t>
      </w:r>
      <w:r>
        <w:rPr>
          <w:rFonts w:hint="eastAsia" w:ascii="Times New Roman" w:hAnsi="Times New Roman" w:eastAsia="黑体" w:cs="Times New Roman"/>
          <w:sz w:val="32"/>
          <w:szCs w:val="32"/>
        </w:rPr>
        <w:t>法律</w:t>
      </w:r>
      <w:r>
        <w:rPr>
          <w:rFonts w:ascii="Times New Roman" w:hAnsi="Times New Roman" w:eastAsia="黑体" w:cs="Times New Roman"/>
          <w:sz w:val="32"/>
          <w:szCs w:val="32"/>
        </w:rPr>
        <w:t>制度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征求意见稿坚持以习近平新时代中国特色社会主义思想为指导，深入</w:t>
      </w:r>
      <w:r>
        <w:rPr>
          <w:rFonts w:ascii="Times New Roman" w:hAnsi="Times New Roman" w:eastAsia="仿宋_GB2312" w:cs="Times New Roman"/>
          <w:sz w:val="32"/>
          <w:szCs w:val="32"/>
        </w:rPr>
        <w:t>贯彻党的十九大和十九届二中、三中、四中全会精神和习近平总书记“四个革命、一个合作”能源安全新战略，立足能源发展新形势新任务，坚持问题导向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重点突出，</w:t>
      </w:r>
      <w:r>
        <w:rPr>
          <w:rFonts w:ascii="Times New Roman" w:eastAsia="仿宋_GB2312" w:cs="Times New Roman"/>
          <w:sz w:val="32"/>
          <w:szCs w:val="32"/>
        </w:rPr>
        <w:t>健全完善能源治理体系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，助力能源高质量发展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征求意见稿拟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设立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的法律制度主要有：一是通过战略、规划统筹指导能源开发利用活动，推动能源清洁低碳发展；二是科学推进能源开发和能源基础设施建设，提高能源供应能力；三是以保障人民生活用能需要为导向，健全能源普遍服务机制；四是全面推进科技创新驱动，提升能源标准化水平，加快能源技术进步；五是支持能源体制机制改革，全面推进能源市场化；六是建立能源储备体系，加强应急能力建设，保障能源安全；七是依法加强对能源开发利用的监督管理，健全监管体系，推进能源治理体系和治理能力现代化。</w:t>
      </w:r>
    </w:p>
    <w:p>
      <w:pPr>
        <w:spacing w:line="360" w:lineRule="auto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三、起草过程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2017年以来，在原国务院法制办、司法部的指导下，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国家发展改革委、国家能源局组织成立了专家组和工作专班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深入研究、反复论证、多次沟通，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在</w:t>
      </w:r>
      <w:r>
        <w:rPr>
          <w:rFonts w:ascii="Times New Roman" w:eastAsia="仿宋_GB2312" w:cs="Times New Roman"/>
          <w:smallCaps/>
          <w:color w:val="000000"/>
          <w:kern w:val="0"/>
          <w:sz w:val="32"/>
          <w:szCs w:val="32"/>
        </w:rPr>
        <w:t>国家发展改革委报送原国务院法制办《中华人民共和国能源法（送审稿）》修改稿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的基础上，进一步修改完善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形成了征求意见稿。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08268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57"/>
    <w:rsid w:val="00013F90"/>
    <w:rsid w:val="00017EB2"/>
    <w:rsid w:val="00042064"/>
    <w:rsid w:val="00061B22"/>
    <w:rsid w:val="000635E6"/>
    <w:rsid w:val="00093B71"/>
    <w:rsid w:val="000B3528"/>
    <w:rsid w:val="000C67BD"/>
    <w:rsid w:val="000E002F"/>
    <w:rsid w:val="000E118D"/>
    <w:rsid w:val="00101A63"/>
    <w:rsid w:val="00113074"/>
    <w:rsid w:val="00172AFE"/>
    <w:rsid w:val="00176416"/>
    <w:rsid w:val="00176A1E"/>
    <w:rsid w:val="001E14BC"/>
    <w:rsid w:val="00232349"/>
    <w:rsid w:val="00233C96"/>
    <w:rsid w:val="002419B4"/>
    <w:rsid w:val="0024658A"/>
    <w:rsid w:val="002A6942"/>
    <w:rsid w:val="002E1F70"/>
    <w:rsid w:val="002E7F47"/>
    <w:rsid w:val="002F3015"/>
    <w:rsid w:val="003301E7"/>
    <w:rsid w:val="00330B9F"/>
    <w:rsid w:val="003332CA"/>
    <w:rsid w:val="00333D7F"/>
    <w:rsid w:val="0036377C"/>
    <w:rsid w:val="003731AA"/>
    <w:rsid w:val="003B23AD"/>
    <w:rsid w:val="003B7657"/>
    <w:rsid w:val="003C02F8"/>
    <w:rsid w:val="003E055B"/>
    <w:rsid w:val="00416B57"/>
    <w:rsid w:val="0042765B"/>
    <w:rsid w:val="00456F2A"/>
    <w:rsid w:val="004620B3"/>
    <w:rsid w:val="00493F8F"/>
    <w:rsid w:val="004B570C"/>
    <w:rsid w:val="004D73A9"/>
    <w:rsid w:val="00504FD8"/>
    <w:rsid w:val="005073CB"/>
    <w:rsid w:val="00606203"/>
    <w:rsid w:val="006D3899"/>
    <w:rsid w:val="006D7076"/>
    <w:rsid w:val="007149CE"/>
    <w:rsid w:val="00722DA5"/>
    <w:rsid w:val="00783235"/>
    <w:rsid w:val="007A2728"/>
    <w:rsid w:val="007A3823"/>
    <w:rsid w:val="007C6417"/>
    <w:rsid w:val="007D1123"/>
    <w:rsid w:val="007E2868"/>
    <w:rsid w:val="008417E3"/>
    <w:rsid w:val="008830F0"/>
    <w:rsid w:val="00891B8F"/>
    <w:rsid w:val="008A6090"/>
    <w:rsid w:val="008B664F"/>
    <w:rsid w:val="008C34CD"/>
    <w:rsid w:val="008E61D4"/>
    <w:rsid w:val="00900074"/>
    <w:rsid w:val="009132A7"/>
    <w:rsid w:val="00922DCD"/>
    <w:rsid w:val="0095563D"/>
    <w:rsid w:val="00962439"/>
    <w:rsid w:val="00982569"/>
    <w:rsid w:val="00990787"/>
    <w:rsid w:val="009B01B5"/>
    <w:rsid w:val="009B4D86"/>
    <w:rsid w:val="009C6412"/>
    <w:rsid w:val="00A107C3"/>
    <w:rsid w:val="00A370F0"/>
    <w:rsid w:val="00AB37D5"/>
    <w:rsid w:val="00AC560A"/>
    <w:rsid w:val="00AE0B60"/>
    <w:rsid w:val="00AE38CB"/>
    <w:rsid w:val="00B8387A"/>
    <w:rsid w:val="00B90415"/>
    <w:rsid w:val="00B91A3D"/>
    <w:rsid w:val="00BD7AA6"/>
    <w:rsid w:val="00BE59D6"/>
    <w:rsid w:val="00BF3CDC"/>
    <w:rsid w:val="00C1508A"/>
    <w:rsid w:val="00C44CA9"/>
    <w:rsid w:val="00CC092A"/>
    <w:rsid w:val="00CC097C"/>
    <w:rsid w:val="00D14980"/>
    <w:rsid w:val="00D22270"/>
    <w:rsid w:val="00D420E8"/>
    <w:rsid w:val="00D85D46"/>
    <w:rsid w:val="00D9192D"/>
    <w:rsid w:val="00DB05A9"/>
    <w:rsid w:val="00DE2FA5"/>
    <w:rsid w:val="00DF47B8"/>
    <w:rsid w:val="00E464B9"/>
    <w:rsid w:val="00E76937"/>
    <w:rsid w:val="00E80122"/>
    <w:rsid w:val="00E93DF3"/>
    <w:rsid w:val="00EE1FB9"/>
    <w:rsid w:val="00F01F3D"/>
    <w:rsid w:val="00F06FB0"/>
    <w:rsid w:val="00F322D3"/>
    <w:rsid w:val="00F365A9"/>
    <w:rsid w:val="00F700E4"/>
    <w:rsid w:val="00F93FCB"/>
    <w:rsid w:val="00FD0EDB"/>
    <w:rsid w:val="00FD16A2"/>
    <w:rsid w:val="4ED3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link w:val="7"/>
    <w:uiPriority w:val="0"/>
    <w:rPr>
      <w:rFonts w:ascii="Times New Roman" w:hAnsi="Times New Roman" w:eastAsia="宋体" w:cs="Times New Roman"/>
      <w:szCs w:val="20"/>
    </w:rPr>
  </w:style>
  <w:style w:type="paragraph" w:customStyle="1" w:styleId="7">
    <w:name w:val="UserStyle_0"/>
    <w:basedOn w:val="1"/>
    <w:link w:val="6"/>
    <w:qFormat/>
    <w:uiPriority w:val="0"/>
    <w:pPr>
      <w:widowControl/>
    </w:pPr>
    <w:rPr>
      <w:rFonts w:ascii="Times New Roman" w:hAnsi="Times New Roman" w:eastAsia="宋体" w:cs="Times New Roman"/>
      <w:szCs w:val="20"/>
    </w:rPr>
  </w:style>
  <w:style w:type="paragraph" w:customStyle="1" w:styleId="8">
    <w:name w:val="Char Char Char Char Char Char Char Char Char Char"/>
    <w:basedOn w:val="1"/>
    <w:uiPriority w:val="0"/>
    <w:rPr>
      <w:rFonts w:ascii="Times New Roman" w:hAnsi="Times New Roman" w:eastAsia="宋体" w:cs="Times New Roman"/>
      <w:szCs w:val="20"/>
    </w:rPr>
  </w:style>
  <w:style w:type="paragraph" w:customStyle="1" w:styleId="9">
    <w:name w:val="Char"/>
    <w:basedOn w:val="1"/>
    <w:uiPriority w:val="0"/>
    <w:pPr>
      <w:snapToGrid w:val="0"/>
      <w:spacing w:line="360" w:lineRule="auto"/>
      <w:ind w:firstLine="200" w:firstLineChars="200"/>
    </w:pPr>
    <w:rPr>
      <w:rFonts w:ascii="Times New Roman" w:hAnsi="Times New Roman" w:eastAsia="宋体" w:cs="Times New Roman"/>
      <w:szCs w:val="20"/>
    </w:rPr>
  </w:style>
  <w:style w:type="character" w:customStyle="1" w:styleId="10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3B3C53-8FE3-4B3C-BF20-E004142F5B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国家能源局</Company>
  <Pages>3</Pages>
  <Words>192</Words>
  <Characters>1099</Characters>
  <Lines>9</Lines>
  <Paragraphs>2</Paragraphs>
  <TotalTime>1</TotalTime>
  <ScaleCrop>false</ScaleCrop>
  <LinksUpToDate>false</LinksUpToDate>
  <CharactersWithSpaces>1289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2020-04-07T06:15:00Z</dcterms:created>
  <dc:creator>xzz</dc:creator>
  <cp:lastModifiedBy>薇薇</cp:lastModifiedBy>
  <cp:lastPrinted>2020-04-07T05:42:00Z</cp:lastPrinted>
  <dcterms:modified xsi:type="dcterms:W3CDTF">2020-04-18T14:27:34Z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